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Справочник API веб пилота</w:t>
      </w:r>
    </w:p>
    <w:p>
      <w:r>
        <w:t>Тимон Ядро · Архитектор и разработчик интеграции</w:t>
      </w:r>
    </w:p>
    <w:p>
      <w:r>
        <w:t>Редакция 2026-09-15 · Редакция 15 сентября 2026 года; состояние функций уточняется документом готовности</w:t>
      </w:r>
    </w:p>
    <w:p>
      <w:r>
        <w:t>Область применимости и актуальные ограничения: https://team-on.ru/yadro/docs/readiness.html</w:t>
      </w:r>
    </w:p>
    <w:p>
      <w:pPr>
        <w:pStyle w:val="Heading1"/>
      </w:pPr>
      <w:r>
        <w:t>Оглавление</w:t>
      </w:r>
    </w:p>
    <w:p>
      <w:hyperlink w:anchor="s2">
        <w:r>
          <w:t>Сервер и конфигурация</w:t>
        </w:r>
      </w:hyperlink>
    </w:p>
    <w:p>
      <w:hyperlink w:anchor="s3">
        <w:r>
          <w:t>Вход и сеансы</w:t>
        </w:r>
      </w:hyperlink>
    </w:p>
    <w:p>
      <w:hyperlink w:anchor="s4">
        <w:r>
          <w:t>Маршруты Штата</w:t>
        </w:r>
      </w:hyperlink>
    </w:p>
    <w:p>
      <w:hyperlink w:anchor="s5">
        <w:r>
          <w:t>Маршруты Штурвала</w:t>
        </w:r>
      </w:hyperlink>
    </w:p>
    <w:p>
      <w:hyperlink w:anchor="s6">
        <w:r>
          <w:t>Ограничения транспорта</w:t>
        </w:r>
      </w:hyperlink>
    </w:p>
    <w:p>
      <w:pPr>
        <w:pStyle w:val="Heading1"/>
      </w:pPr>
      <w:r>
        <w:t>Сервер и конфигурация</w:t>
      </w:r>
      <w:bookmarkStart w:id="2" w:name="s2"/>
      <w:bookmarkEnd w:id="2"/>
    </w:p>
    <w:p>
      <w:pPr/>
      <w:r>
        <w:t>main-enterprise-web слушает только loopback (по умолчанию порт 4452). HTTPS и домен обслуживает обратный прокси. YADRO_WEB_CONFIG указывает на закрытый JSON конфигурации, YADRO_WEB_ASSETS — каталог пяти статических файлов. Конфигурация перечитывается при каждом запросе; секреты нельзя размещать в каталоге сайта.</w:t>
      </w:r>
    </w:p>
    <w:p>
      <w:pPr/>
      <w:r>
        <w:t>Конфигурация: origin (точный HTTPS origin), coreUrl (HTTP loopback Двигателя), modelReady (готовность подтверждённого подключения модели), accounts — записи id, label, passwordHash, опциональные staffToken и operatorToken. passwordHash — SHA-256 случайного длинного кода доступа, а не обычного короткого пароля. Это локальные демонстрационные учётные записи, не корпоративный SSO.</w:t>
      </w:r>
    </w:p>
    <w:p>
      <w:pPr>
        <w:pStyle w:val="Heading1"/>
      </w:pPr>
      <w:r>
        <w:t>Вход и сеансы</w:t>
      </w:r>
      <w:bookmarkStart w:id="3" w:name="s3"/>
      <w:bookmarkEnd w:id="3"/>
    </w:p>
    <w:p>
      <w:pPr/>
      <w:r>
        <w:t>Каждый интерфейс имеет самостоятельный префикс /yadro/staff/api/ или /yadro/helm/api/ и отдельную cookie. POST session принимает {login,password}, требует точный Origin, JSON и X-Yadro-Web: 1. Ответ и GET session: {user:{id,label},csrf,modelReady}. Все изменения требуют X-Yadro-CSRF из текущей сессии, JSON и точный Origin. DELETE session с телом {} завершает сеанс.</w:t>
      </w:r>
    </w:p>
    <w:p>
      <w:pPr/>
      <w:r>
        <w:t>Сеансы существуют только в памяти: максимум 8 часов, 30 минут бездействия. Перезапуск завершает все сеансы. Cookies: Secure, HttpOnly, SameSite=Strict, Path=/, префикс __Host. Изменение учётной записи, ключей или привязки Двигателя отзывает сеанс. На каждом запросе проверяются действующие права в Двигателе. Браузер не получает bearer-ключей и не выбирает actor/user или адрес Двигателя.</w:t>
      </w:r>
    </w:p>
    <w:p>
      <w:pPr>
        <w:pStyle w:val="Heading1"/>
      </w:pPr>
      <w:r>
        <w:t>Маршруты Штата</w:t>
      </w:r>
      <w:bookmarkStart w:id="4" w:name="s4"/>
      <w:bookmarkEnd w:id="4"/>
    </w:p>
    <w:p>
      <w:pPr>
        <w:pStyle w:val="ListBullet"/>
      </w:pPr>
      <w:r>
        <w:t>GET agents, snapshot?agent_ref=…, history?agent_ref=…, status?agent_ref=….</w:t>
      </w:r>
    </w:p>
    <w:p>
      <w:pPr>
        <w:pStyle w:val="ListBullet"/>
      </w:pPr>
      <w:r>
        <w:t>GET poll?cursor=…&amp;wait=… (ожидание максимум 25 секунд) отдаёт только сообщения</w:t>
        <w:br/>
        <w:t xml:space="preserve">  и статусы печати. Команды компьютера и браузера не передаются.</w:t>
      </w:r>
    </w:p>
    <w:p>
      <w:pPr>
        <w:pStyle w:val="ListBullet"/>
      </w:pPr>
      <w:r>
        <w:t>POST message: {agent_ref,text,client_message_id,attachments?}. Без готовой</w:t>
        <w:br/>
        <w:t xml:space="preserve">  модели возвращает 503; повторное сообщение не инициируется веб-шлюзом.</w:t>
      </w:r>
    </w:p>
    <w:p>
      <w:pPr>
        <w:pStyle w:val="ListBullet"/>
      </w:pPr>
      <w:r>
        <w:t>POST interrupt: {agent_ref}.</w:t>
      </w:r>
    </w:p>
    <w:p>
      <w:pPr>
        <w:pStyle w:val="ListBullet"/>
      </w:pPr>
      <w:r>
        <w:t>POST ack: {command_ids:[…]} — только сообщения, ранее выданные этой сессии.</w:t>
      </w:r>
    </w:p>
    <w:p>
      <w:pPr>
        <w:pStyle w:val="Heading1"/>
      </w:pPr>
      <w:r>
        <w:t>Маршруты Штурвала</w:t>
      </w:r>
      <w:bookmarkStart w:id="5" w:name="s5"/>
      <w:bookmarkEnd w:id="5"/>
    </w:p>
    <w:p>
      <w:pPr>
        <w:pStyle w:val="ListBullet"/>
      </w:pPr>
      <w:r>
        <w:t>GET agents, access, agent-state?agent_id=….</w:t>
      </w:r>
    </w:p>
    <w:p>
      <w:pPr>
        <w:pStyle w:val="ListBullet"/>
      </w:pPr>
      <w:r>
        <w:t>POST agent-changes/prepare: {agentId,expectedRevision,reason,change},</w:t>
        <w:br/>
        <w:t xml:space="preserve">  где change — {kind:"settings.update",patch:{name?,description?,language?}}.</w:t>
      </w:r>
    </w:p>
    <w:p>
      <w:pPr>
        <w:pStyle w:val="ListBullet"/>
      </w:pPr>
      <w:r>
        <w:t>POST agent-changes/commit: {operationId,digest} — только предложение,</w:t>
        <w:br/>
        <w:t xml:space="preserve">  подготовленное в текущей сессии. Двигатель дополнительно проверяет владельца,</w:t>
        <w:br/>
        <w:t xml:space="preserve">  ревизию, срок и подтверждение.</w:t>
      </w:r>
    </w:p>
    <w:p>
      <w:pPr>
        <w:pStyle w:val="ListBullet"/>
      </w:pPr>
      <w:r>
        <w:t>GET agent-changes/&lt;operationId&gt; читает результат собственного предложения.</w:t>
        <w:br/>
        <w:t xml:space="preserve">  В случае неопределённого ответа на запись необходимо читать статус;</w:t>
        <w:br/>
        <w:t xml:space="preserve">  веб-шлюз автоматически не повторяет изменение.</w:t>
      </w:r>
    </w:p>
    <w:p>
      <w:pPr>
        <w:pStyle w:val="Heading1"/>
      </w:pPr>
      <w:r>
        <w:t>Ограничения транспорта</w:t>
      </w:r>
      <w:bookmarkStart w:id="6" w:name="s6"/>
      <w:bookmarkEnd w:id="6"/>
    </w:p>
    <w:p>
      <w:pPr/>
      <w:r>
        <w:t>Другие маршруты, поля и произвольные адреса запрещены. Вход и ответ ограничены 4 МиБ; параллельные API-запросы, входы, число сессий и предложений ограничены. Upstream timeout — 35 секунд с ограничением и заголовков, и тела; перенаправления не выполняются. Ответы не кэшируются; статические файлы разрешены точным списком, CSP не разрешает inline-скрипты и встраивание в чужие страницы.</w:t>
      </w:r>
    </w:p>
    <w:p>
      <w:pPr>
        <w:pStyle w:val="Heading1"/>
      </w:pPr>
      <w:r>
        <w:t>Основание документа</w:t>
      </w:r>
    </w:p>
    <w:p>
      <w:pPr>
        <w:keepLines/>
      </w:pPr>
      <w:r>
        <w:rPr>
          <w:sz w:val="18"/>
        </w:rPr>
        <w:t>Сверка продуктовых документов и закреплённых исходников 15 сентября 2026 года. Проверка документации не заменяет промышленную приёмку. Полная применимость определяется документом о состоянии компонентов.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Тимон Ядро · web-api-reference · 2026-09-15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24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API веб пилота</dc:title>
  <dc:subject/>
  <dc:creator>Тимон Ядро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