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Подробный паспорт Штата</w:t>
      </w:r>
    </w:p>
    <w:p>
      <w:r>
        <w:t>Тимон Ядро · Архитектор и разработчик интеграции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Область применения источника</w:t>
        </w:r>
      </w:hyperlink>
    </w:p>
    <w:p>
      <w:hyperlink w:anchor="s2">
        <w:r>
          <w:t>1. Цель и смысл</w:t>
        </w:r>
      </w:hyperlink>
    </w:p>
    <w:p>
      <w:hyperlink w:anchor="s3">
        <w:r>
          <w:t>2. Пользователи и проверяемая ценность</w:t>
        </w:r>
      </w:hyperlink>
    </w:p>
    <w:p>
      <w:hyperlink w:anchor="s4">
        <w:r>
          <w:t>3. Системная карта</w:t>
        </w:r>
      </w:hyperlink>
    </w:p>
    <w:p>
      <w:hyperlink w:anchor="s5">
        <w:r>
          <w:t>4. Информационная архитектура</w:t>
        </w:r>
      </w:hyperlink>
    </w:p>
    <w:p>
      <w:hyperlink w:anchor="s6">
        <w:r>
          <w:t>5. Архитектура и источники</w:t>
        </w:r>
      </w:hyperlink>
    </w:p>
    <w:p>
      <w:hyperlink w:anchor="s7">
        <w:r>
          <w:t>6. Данные и состояния</w:t>
        </w:r>
      </w:hyperlink>
    </w:p>
    <w:p>
      <w:hyperlink w:anchor="s8">
        <w:r>
          <w:t>7. Основной сценарий</w:t>
        </w:r>
      </w:hyperlink>
    </w:p>
    <w:p>
      <w:hyperlink w:anchor="s9">
        <w:r>
          <w:t>8. Безопасность и доступность</w:t>
        </w:r>
      </w:hyperlink>
    </w:p>
    <w:p>
      <w:hyperlink w:anchor="s10">
        <w:r>
          <w:t>9. Ошибки и эксплуатация</w:t>
        </w:r>
      </w:hyperlink>
    </w:p>
    <w:p>
      <w:hyperlink w:anchor="s11">
        <w:r>
          <w:t>10. Границы и интеграции</w:t>
        </w:r>
      </w:hyperlink>
    </w:p>
    <w:p>
      <w:hyperlink w:anchor="s12">
        <w:r>
          <w:t>11. Приёмка</w:t>
        </w:r>
      </w:hyperlink>
    </w:p>
    <w:p>
      <w:hyperlink w:anchor="s13">
        <w:r>
          <w:t>12. Открытые решения</w:t>
        </w:r>
      </w:hyperlink>
    </w:p>
    <w:p>
      <w:r>
        <w:br w:type="page"/>
      </w:r>
    </w:p>
    <w:p>
      <w:pPr>
        <w:pStyle w:val="Heading1"/>
      </w:pPr>
      <w:r>
        <w:t>Область применения источника</w:t>
      </w:r>
      <w:bookmarkStart w:id="1" w:name="s1"/>
      <w:bookmarkEnd w:id="1"/>
    </w:p>
    <w:p>
      <w:pPr/>
      <w:r>
        <w:t>В составе Ядра реализован собственный ограниченный веб-пилот Штата поверх Core Bridge. Он предоставляет вход, список разрешённых агентов, собственную историю, текст, ограниченные вложения, состояние и остановку. Публичная страница входа доступна.</w:t>
      </w:r>
    </w:p>
    <w:p>
      <w:pPr/>
      <w:r>
        <w:t>Полный исходный интерфейс Staff развивается отдельно и использует другой runtime. Наличие его репозитория и версии не означает перенос всех его экранов в текущий Core. Далее сохранены подробные обязанности целевого компонента; расширенный жизненный цикл задач и артефактов требует отдельной реализации и приёмки.</w:t>
      </w:r>
    </w:p>
    <w:p>
      <w:pPr>
        <w:pStyle w:val="Heading1"/>
      </w:pPr>
      <w:r>
        <w:t>1. Цель и смысл</w:t>
      </w:r>
      <w:bookmarkStart w:id="2" w:name="s2"/>
      <w:bookmarkEnd w:id="2"/>
    </w:p>
    <w:p>
      <w:pPr/>
      <w:r>
        <w:t>Дать сотруднику место, где понятно, кому поручить задачу, какие материалы передать, что сейчас происходит и где получить результат. Штат объединяет агента, разговор, задание и документы в связный рабочий процесс, а не ограничивается текстовым чатом.</w:t>
      </w:r>
    </w:p>
    <w:p>
      <w:pPr/>
      <w:r>
        <w:t>Переход с ноутбука или из мессенджера не должен терять ранее начатую работу. Для серверных заданий установка Шлюза не обязательна; устройство подключают, когда задача действительно требует локального контекста или действия.</w:t>
      </w:r>
    </w:p>
    <w:p>
      <w:pPr>
        <w:pStyle w:val="Heading1"/>
      </w:pPr>
      <w:r>
        <w:t>2. Пользователи и проверяемая ценность</w:t>
      </w:r>
      <w:bookmarkStart w:id="3" w:name="s3"/>
      <w:bookmarkEnd w:id="3"/>
    </w:p>
    <w:p>
      <w:pPr/>
      <w:r>
        <w:t>Основной пользователь — сотрудник с назначенными агентами и областями. Руководитель может работать с предоставленной областью как обычный участник; отдельный продукт Штаб сюда не переносится. Ценность измеряется завершёнными задачами, доступностью результата после возврата, временем поиска нужного файла и понятностью ошибок. Метрики не подменяют факт созданного артефакта.</w:t>
      </w:r>
    </w:p>
    <w:p>
      <w:pPr>
        <w:pStyle w:val="Heading1"/>
      </w:pPr>
      <w:r>
        <w:t>3. Системная карта</w:t>
      </w:r>
      <w:bookmarkStart w:id="4" w:name="s4"/>
      <w:bookmarkEnd w:id="4"/>
    </w:p>
    <w:p>
      <w:pPr>
        <w:spacing w:line="240" w:lineRule="auto"/>
      </w:pPr>
      <w:r>
        <w:rPr>
          <w:rFonts w:ascii="Courier New" w:hAnsi="Courier New"/>
          <w:sz w:val="16"/>
        </w:rPr>
        <w:t>flowchart LR</w:t>
        <w:br/>
        <w:t xml:space="preserve">  Person[Сотрудник] --&gt; UI[Штат: навигация / диалог / результат]</w:t>
        <w:br/>
        <w:t xml:space="preserve">  UI --&gt; Web[Web backend: сессия и права]</w:t>
        <w:br/>
        <w:t xml:space="preserve">  Web --&gt; Engine[Двигатель: данные и выполнение]</w:t>
        <w:br/>
        <w:t xml:space="preserve">  Engine --&gt; Web</w:t>
        <w:br/>
        <w:t xml:space="preserve">  Web --&gt; UI</w:t>
        <w:br/>
        <w:t xml:space="preserve">  UI --&gt; Pair[Подключение Шлюза по необходимости]</w:t>
      </w:r>
    </w:p>
    <w:p>
      <w:pPr/>
      <w:r>
        <w:t>Ключ LLM и технический Core token не выдаются браузеру. Web backend — доверенный серверный адаптер, но не второй владелец истории/задач.</w:t>
      </w:r>
    </w:p>
    <w:p>
      <w:pPr>
        <w:pStyle w:val="Heading1"/>
      </w:pPr>
      <w:r>
        <w:t>4. Информационная архитектура</w:t>
      </w:r>
      <w:bookmarkStart w:id="5" w:name="s5"/>
      <w:bookmarkEnd w:id="5"/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2041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Раздел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Объекты и действия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Важное состояние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Моя работа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Активные задачи, продолжение, результаты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Требуется ответ/подтверждение, актуальность события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Агенты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Назначение, доступные функции, выбор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Нет доступа / функция не настроена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Диалог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Текст, вложения, tools, отмена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Загрузка, выполнение, reconnect, неизвестный исход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Результаты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Файл, задача, источник, версия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Подготовка, готово, ошибка, удалено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Знания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Доступные материалы, область, поиск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Извлечение/индексация и дата обновления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Устройства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Pairing, разрешения, отзыв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Подключено, сон, недоступно, отозвано</w:t>
            </w:r>
          </w:p>
        </w:tc>
      </w:tr>
    </w:tbl>
    <w:p>
      <w:pPr/>
      <w:r>
        <w:t>Знания не означают автоматически готовую поисковую/embedding систему. Для каждой функции интерфейс опирается на capabilities принятой серверной конфигурации.</w:t>
      </w:r>
    </w:p>
    <w:p>
      <w:pPr>
        <w:pStyle w:val="Heading1"/>
      </w:pPr>
      <w:r>
        <w:t>5. Архитектура и источники</w:t>
      </w:r>
      <w:bookmarkStart w:id="6" w:name="s6"/>
      <w:bookmarkEnd w:id="6"/>
    </w:p>
    <w:p>
      <w:pPr/>
      <w:r>
        <w:t>Изученный snapshot nglain/teamon-staff: 90e0abf5e95ae5e12b32a9c960bfded0a5e3e5ff, product/ui/package.json 0.3.15. Presentation: product/ui/assets/staff.js и staff.css, локальные fonts/icons. Transport источника: openclaw-gateway.js и openclaw-conversation.js. Его нельзя механически направить на Core URL: нужны совместимые контракты.</w:t>
      </w:r>
    </w:p>
    <w:p>
      <w:pPr/>
      <w:r>
        <w:t>Повторная проверка 10.09.2026: получен HEAD 0e4687f10f149eb5f165e57d1f4116220bc076f0, UI 0.3.17. Прочитаны package.json, импорты staff.js и таблица маршрутов index.js: транспорт по-прежнему OpenClaw, добавлен conversation-search.js. Это кандидат для переноса представления; полный функциональный diff и интеграционная приёмка с Двигателем ещё не выполнены.</w:t>
      </w:r>
    </w:p>
    <w:p>
      <w:pPr/>
      <w:r>
        <w:t>Адаптер Ядра получает профиль/agent list, читает историю с pagination/cursor, создаёт и продолжает task, загружает/выдаёт файлы, показывает события и отмену. Точные public routes появятся при реализации; существующий Core bridge — источник форматов, но web session не выдаётся за токен устройства. Ревизии Staff и права на assets/dependencies сверяются до переноса. Лицензионные уведомления сохраняются.</w:t>
      </w:r>
    </w:p>
    <w:p>
      <w:pPr>
        <w:pStyle w:val="Heading1"/>
      </w:pPr>
      <w:r>
        <w:t>6. Данные и состояния</w:t>
      </w:r>
      <w:bookmarkStart w:id="7" w:name="s7"/>
      <w:bookmarkEnd w:id="7"/>
    </w:p>
    <w:p>
      <w:pPr/>
      <w:r>
        <w:t>Долговременные conversation/run/files/context принадлежат Двигателю. Штат хранит только временное состояние представления: выбранный агент, раскрытые панели, неотправленный ввод по согласованной политике. Содержание рабочих документов не кешируется бессрочно в общедоступном browser storage. Выход пользователя очищает локальные приватные данные и закрывает подписки.</w:t>
      </w:r>
    </w:p>
    <w:p>
      <w:pPr/>
      <w:r>
        <w:t>После отправки сохраняется связь с request/run ID. Reload восстанавливает task; сетевая ошибка не означает, что сервер не принял сообщение. Повторная отправка использует исходную идентичность запроса или проверяет status, а не создаёт дубль. Поток модели и поток статусов инструментов визуально различаются.</w:t>
      </w:r>
    </w:p>
    <w:p>
      <w:pPr>
        <w:pStyle w:val="Heading1"/>
      </w:pPr>
      <w:r>
        <w:t>7. Основной сценарий</w:t>
      </w:r>
      <w:bookmarkStart w:id="8" w:name="s8"/>
      <w:bookmarkEnd w:id="8"/>
    </w:p>
    <w:p>
      <w:pPr/>
      <w:r>
        <w:t>Войти → выбрать назначенного агента → добавить документ → сформулировать задачу → увидеть чтение/обработку → получить файл → открыть источник → вернуться после reload. Если нужны действия на компьютере, пользователь подключает Шлюз и видит запрошенные разрешения. Сценарий заканчивается доступным результатом, а не только сообщением «готово».</w:t>
      </w:r>
    </w:p>
    <w:p>
      <w:pPr>
        <w:pStyle w:val="Heading1"/>
      </w:pPr>
      <w:r>
        <w:t>8. Безопасность и доступность</w:t>
      </w:r>
      <w:bookmarkStart w:id="9" w:name="s9"/>
      <w:bookmarkEnd w:id="9"/>
    </w:p>
    <w:p>
      <w:pPr/>
      <w:r>
        <w:t>UI не задаёт роли; backend проверяет каждый объект и скачивание. Доступ по прямой ссылке равен доступу через навигацию. Markdown/имена файлов считаются недоверенными. Активные HTML/документы не исполняются в origin с авторизованной cookie. Не передаём модельные ключи браузеру; используем серверные сессии и CSRF-защиту.</w:t>
      </w:r>
    </w:p>
    <w:p>
      <w:pPr/>
      <w:r>
        <w:t>Проверяем клавиатуру, фокус, подписи, контраст, масштаб 200%, размер экрана ноутбука, длинные имена и ошибки загрузки. Русские названия едины с Штурвалом и Шлюзом. «Нет доступа», «не настроено» и «временно недоступно» — разные сообщения.</w:t>
      </w:r>
    </w:p>
    <w:p>
      <w:pPr>
        <w:pStyle w:val="Heading1"/>
      </w:pPr>
      <w:r>
        <w:t>9. Ошибки и эксплуатация</w:t>
      </w:r>
      <w:bookmarkStart w:id="10" w:name="s10"/>
      <w:bookmarkEnd w:id="10"/>
    </w:p>
    <w:p>
      <w:pPr/>
      <w:r>
        <w:t>После reconnect показывается реальный status; при истечении сессии требуется вход, но уже запущенная задача не исчезает. При удалении/отзыве документа ссылку нельзя продолжать выдавать из cache. При несовместимом backend UI сообщает о версии. Сборка сайта содержит локальные assets без обязательного CDN; отдельный HTTPS origin. Метрики: загрузка, ошибки API/upload, задержка событий и фактическое скачивание; содержание документов в telemetry не отправляется.</w:t>
      </w:r>
    </w:p>
    <w:p>
      <w:pPr>
        <w:pStyle w:val="Heading1"/>
      </w:pPr>
      <w:r>
        <w:t>10. Границы и интеграции</w:t>
      </w:r>
      <w:bookmarkStart w:id="11" w:name="s11"/>
      <w:bookmarkEnd w:id="11"/>
    </w:p>
    <w:p>
      <w:pPr/>
      <w:r>
        <w:t>Штат не управляет системными секретами/ролями и не выполняет shell сам по себе. Он не копирует runtime Штаба или Master. Результаты и проектные поверхности из Staff adapters входят только после реализации Core ACL и принятого BOM.</w:t>
      </w:r>
    </w:p>
    <w:p>
      <w:pPr>
        <w:pStyle w:val="Heading1"/>
      </w:pPr>
      <w:r>
        <w:t>11. Приёмка</w:t>
      </w:r>
      <w:bookmarkStart w:id="12" w:name="s12"/>
      <w:bookmarkEnd w:id="12"/>
    </w:p>
    <w:p>
      <w:pPr/>
      <w:r>
        <w:t>ENT-05/06/07/08/13/14/29; DEMO-01/02/03/05/08. Нужны работа с реальной моделью, правильный артефакт, reload/resume, отрицательный тест чужого документа, истечение сессии, доступность интерфейса и проверка установленной версии assets. Скриншот макета или работа исходного UI с OpenClaw этот результат не заменяет.</w:t>
      </w:r>
    </w:p>
    <w:p>
      <w:pPr>
        <w:pStyle w:val="Heading1"/>
      </w:pPr>
      <w:r>
        <w:t>12. Открытые решения</w:t>
      </w:r>
      <w:bookmarkStart w:id="13" w:name="s13"/>
      <w:bookmarkEnd w:id="13"/>
    </w:p>
    <w:p>
      <w:pPr/>
      <w:r>
        <w:t>Версия переносимого UI после diff, web API/schema, IdP, хранение drafts, объём файлов, preview isolation и обработка больших результатов. Все решения отражаются в UX и контракте, затем подтверждаются на одном сквозном документном сценарии.</w:t>
      </w:r>
    </w:p>
    <w:p>
      <w:pPr/>
      <w:r>
        <w:t>Общий контекст: системная карта (см. оглавление документации), критерии приёмки (см. оглавление документации), план демо (см. оглавление документации).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staff-reference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Подробный паспорт Штата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