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Состояние компонентов и готовность поставки</w:t>
      </w:r>
    </w:p>
    <w:p>
      <w:r>
        <w:t>Тимон Ядро · Заказчик, автор документации, агент консультант</w:t>
      </w:r>
    </w:p>
    <w:p>
      <w:r>
        <w:t>Редакция 2026-09-15 · Сверка закреплённых исходников и доступного веб-пилота от 15 сентября 2026 года</w:t>
      </w:r>
    </w:p>
    <w:p>
      <w:r>
        <w:t>Область применимости и актуальные ограничения: https://team-on.ru/yadro/docs/readiness.html</w:t>
      </w:r>
    </w:p>
    <w:p>
      <w:pPr>
        <w:pStyle w:val="Heading1"/>
      </w:pPr>
      <w:r>
        <w:t>Оглавление</w:t>
      </w:r>
    </w:p>
    <w:p>
      <w:hyperlink w:anchor="s1">
        <w:r>
          <w:t>Область достоверности</w:t>
        </w:r>
      </w:hyperlink>
    </w:p>
    <w:p>
      <w:hyperlink w:anchor="s2">
        <w:r>
          <w:t>Подтверждённый срез веб пилота</w:t>
        </w:r>
      </w:hyperlink>
    </w:p>
    <w:p>
      <w:hyperlink w:anchor="s7">
        <w:r>
          <w:t>Состояние компонентов</w:t>
        </w:r>
      </w:hyperlink>
    </w:p>
    <w:p>
      <w:hyperlink w:anchor="s8">
        <w:r>
          <w:t>Клиентская интеграция</w:t>
        </w:r>
      </w:hyperlink>
    </w:p>
    <w:p>
      <w:hyperlink w:anchor="s3">
        <w:r>
          <w:t>Что остаётся отдельным предметом проверки</w:t>
        </w:r>
      </w:hyperlink>
    </w:p>
    <w:p>
      <w:hyperlink w:anchor="s9">
        <w:r>
          <w:t>Публичный консультант и поиск</w:t>
        </w:r>
      </w:hyperlink>
    </w:p>
    <w:p>
      <w:hyperlink w:anchor="s4">
        <w:r>
          <w:t>Разрешение противоречий источников</w:t>
        </w:r>
      </w:hyperlink>
    </w:p>
    <w:p>
      <w:hyperlink w:anchor="s5">
        <w:r>
          <w:t>Правила ответа агента</w:t>
        </w:r>
      </w:hyperlink>
    </w:p>
    <w:p>
      <w:hyperlink w:anchor="s10">
        <w:r>
          <w:t>Состав редакции</w:t>
        </w:r>
      </w:hyperlink>
    </w:p>
    <w:p>
      <w:r>
        <w:br w:type="page"/>
      </w:r>
    </w:p>
    <w:p>
      <w:pPr>
        <w:pStyle w:val="Heading1"/>
      </w:pPr>
      <w:r>
        <w:t>Область достоверности</w:t>
      </w:r>
      <w:bookmarkStart w:id="1" w:name="s1"/>
      <w:bookmarkEnd w:id="1"/>
    </w:p>
    <w:p>
      <w:pPr/>
      <w:r>
        <w:t>Редакция 15 сентября 2026 года описывает устройство Ядра и разделяет работающий веб-пилот, проверенные исходники, интеграционные кандидаты и проектные функции. Доступность страницы, активный процесс, успешный тест и завершённое пользовательское действие — разные свидетельства. Полная совместная поставка пока не принята.</w:t>
      </w:r>
    </w:p>
    <w:p>
      <w:pPr/>
      <w:r>
        <w:t>Для конкретной установки применяются её версии, включённые функции, конфигурация модели и результаты проверки. Этот каталог не подтверждает сертификацию, статус в реестре ПО или работоспособность любой произвольной интеграции.</w:t>
      </w:r>
    </w:p>
    <w:p>
      <w:pPr>
        <w:pStyle w:val="Heading1"/>
      </w:pPr>
      <w:r>
        <w:t>Подтверждённый срез веб пилота</w:t>
      </w:r>
      <w:bookmarkStart w:id="2" w:name="s2"/>
      <w:bookmarkEnd w:id="2"/>
    </w:p>
    <w:p>
      <w:pPr/>
      <w:r>
        <w:t>На публичной площадке доступны страницы входа Штата и Штурвала; серверные службы отвечают. Веб-пилот Штата реализует выбор разрешённого агента, собственную историю, текст и ограниченные вложения, состояние и остановку. Штурвал реализует чтение состояния агента и prepare — confirm — status для имени, описания и языка.</w:t>
      </w:r>
    </w:p>
    <w:p>
      <w:pPr/>
      <w:r>
        <w:t>Повторная проверка кода и браузерных фикстур выполнена для входа, истории, выхода, разрешённых изменений и гонок при смене сессии. Эти проверки не являются новым живым модельным испытанием каждой учётной записи. Публичный сервер использует ранее развёрнутый срез; свежие изменения Context и клиентской интеграции не считаются установленными на нём автоматически.</w:t>
      </w:r>
    </w:p>
    <w:p>
      <w:pPr/>
      <w:r>
        <w:t>Веб-пилот ограничивает вложения тремя файлами суммарно 2 МиБ и показывает последние сто собственных сообщений. Сессии хранятся в памяти, действуют до восьми часов с ограничением тридцати минут бездействия. Это параметры указанного пилота, а не пределы будущей промышленной поставки.</w:t>
      </w:r>
    </w:p>
    <w:p>
      <w:pPr>
        <w:pStyle w:val="Heading1"/>
      </w:pPr>
      <w:r>
        <w:t>Состояние компонентов</w:t>
      </w:r>
      <w:bookmarkStart w:id="7" w:name="s7"/>
      <w:bookmarkEnd w:id="7"/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3213"/>
        <w:gridCol w:w="3213"/>
        <w:gridCol w:w="3213"/>
      </w:tblGrid>
      <w:tr>
        <w:trPr>
          <w:cantSplit/>
          <w:tblHeader/>
        </w:trPr>
        <w:tc>
          <w:tcPr>
            <w:tcW w:type="dxa" w:w="2041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Компонент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Доступный срез</w:t>
            </w:r>
          </w:p>
        </w:tc>
        <w:tc>
          <w:tcPr>
            <w:tcW w:type="dxa" w:w="3798"/>
            <w:vAlign w:val="center"/>
            <w:shd w:fill="E9EFF6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Что требует отдельного завершения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Двигатель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Серверный Core и работа через существующие каналы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Общая идентичность работы между всеми интерфейсами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Штат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Веб-пилот сотрудника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Полный жизненный цикл задач и артефактов и корпоративный IdP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Штурвал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Веб-пилот ограниченных операций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Полная поверхность административных операций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Operator MCP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Отдельный интерфейс чтений и действий Core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Настройка реальной компании и проверка полномочий установки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Штрих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Личное приложение для macOS 15 и новее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Нативный корпоративный маршрут и версия для Windows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Шлюз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Расширение с чатом и разрешёнными действиями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Приёмка согласованного нового комплекта с приложением и Node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Управляемый Context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Выключенный по умолчанию лабораторный режим владельца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Изоляция исполнителей и многопользовательский выпуск</w:t>
            </w:r>
          </w:p>
        </w:tc>
      </w:tr>
      <w:tr>
        <w:trPr>
          <w:cantSplit/>
        </w:trPr>
        <w:tc>
          <w:tcPr>
            <w:tcW w:type="dxa" w:w="2041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Консультант сайта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Отдельный OpenCode с публичной документацией</w:t>
            </w:r>
          </w:p>
        </w:tc>
        <w:tc>
          <w:tcPr>
            <w:tcW w:type="dxa" w:w="3798"/>
            <w:vAlign w:val="center"/>
          </w:tcPr>
          <w:p>
            <w:pPr>
              <w:keepNext w:val="0"/>
              <w:spacing w:after="100" w:before="100"/>
            </w:pPr>
            <w:r>
              <w:rPr>
                <w:sz w:val="18"/>
              </w:rPr>
              <w:t>Корпоративные инструменты в этот профиль не входят</w:t>
            </w:r>
          </w:p>
        </w:tc>
      </w:tr>
    </w:tbl>
    <w:p>
      <w:pPr>
        <w:pStyle w:val="Heading1"/>
      </w:pPr>
      <w:r>
        <w:t>Клиентская интеграция</w:t>
      </w:r>
      <w:bookmarkStart w:id="8" w:name="s8"/>
      <w:bookmarkEnd w:id="8"/>
    </w:p>
    <w:p>
      <w:pPr/>
      <w:r>
        <w:t>Личный мост Штрих — Шлюз реализован и проверен в отдельном интеграционном кандидате. Проверяются общая связанная беседа, черновик, повтор, остановка, происхождение сообщения и ограничение браузерного профиля. Версия Шлюза в этом кандидате — 1.6.0; соответствующая версия Node — 0.2.0 local 40. Эти значения описывают проверенный комплект исходников и сборок, а не любую текущую установку.</w:t>
      </w:r>
    </w:p>
    <w:p>
      <w:pPr/>
      <w:r>
        <w:t>Обновления Штриха, Node и расширения в разных ветках могут содержать разные функции. Более высокий номер сборки не гарантирует наличие локального моста. До общей поставки нужно совместить актуальные изменения, подписать и установить согласованный комплект, проверить его на реальном пользовательском пути и сохранить откат.</w:t>
      </w:r>
    </w:p>
    <w:p>
      <w:pPr/>
      <w:r>
        <w:t>Для Штриха доступна macOS 15 и новее. Windows запланирована. Код старого Windows-монитора или платформенные помощники Node не считаются выпуском современного Штриха с личным чатом, материалами и мостом.</w:t>
      </w:r>
    </w:p>
    <w:p>
      <w:pPr>
        <w:pStyle w:val="Heading1"/>
      </w:pPr>
      <w:r>
        <w:t>Что остаётся отдельным предметом проверки</w:t>
      </w:r>
      <w:bookmarkStart w:id="3" w:name="s3"/>
      <w:bookmarkEnd w:id="3"/>
    </w:p>
    <w:p>
      <w:pPr/>
      <w:r>
        <w:t>Общая корпоративная идентичность и продолжение выбранной работы между Штрихом, Шлюзом, каналом и Штатом не реализованы как единый контракт. Существующие серверные истории привязаны к своим каналам. Персональные беседы разных исполнителей автоматически не объединяются.</w:t>
      </w:r>
    </w:p>
    <w:p>
      <w:pPr/>
      <w:r>
        <w:t>Управляемый Context остаётся лабораторным режимом владельца. Файловая изоляция процессов исполнения и защита от чтения чужих данных в обход MCP — обязательное условие многопользовательского выпуска. Произвольные роли подразделений, корпоративный IdP, полная изоляция и жизненный цикл артефактов требуют своей реализации и проверки.</w:t>
      </w:r>
    </w:p>
    <w:p>
      <w:pPr/>
      <w:r>
        <w:t>Распознавание речи, диаризация, выбранная локальная модель, работа без внешней сети, производительность и восстановление проверяются в конкретной конфигурации. Рост базы знаний не означает дообучение весов модели. Один узел не означает высокую доступность.</w:t>
      </w:r>
    </w:p>
    <w:p>
      <w:pPr>
        <w:pStyle w:val="Heading1"/>
      </w:pPr>
      <w:r>
        <w:t>Публичный консультант и поиск</w:t>
      </w:r>
      <w:bookmarkStart w:id="9" w:name="s9"/>
      <w:bookmarkEnd w:id="9"/>
    </w:p>
    <w:p>
      <w:pPr/>
      <w:r>
        <w:t>Консультант сайта использует отдельный gateway и профиль OpenCode с запрещёнными инструментами. Его история гостей отделена от корпоративных пользователей. Он получает только опубликованные сведения, каталоги документов и разрешённых изображений. Это консультант по продукту, не полноценный сотрудник корпоративного Штата.</w:t>
      </w:r>
    </w:p>
    <w:p>
      <w:pPr/>
      <w:r>
        <w:t>Поиск документации использует SQLite FTS5 и BM25 с префиксами и алиасами названий. Векторный индекс, embeddings и reranker в этом публичном поиске не применяются. Он не является общим корпоративным Context MCP и не даёт доступ к документам компании.</w:t>
      </w:r>
    </w:p>
    <w:p>
      <w:pPr>
        <w:pStyle w:val="Heading1"/>
      </w:pPr>
      <w:r>
        <w:t>Разрешение противоречий источников</w:t>
      </w:r>
      <w:bookmarkStart w:id="4" w:name="s4"/>
      <w:bookmarkEnd w:id="4"/>
    </w:p>
    <w:p>
      <w:pPr/>
      <w:r>
        <w:t>Датированные схемы и паспорта сохраняют историю проекта. Ранее приложение и расширение могли обозначаться вместе как Связной, затем Шлюз. В текущей модели личное приложение называется Штрих, расширение — Шлюз, Node — вспомогательная среда исполнения. Полный перечень содержит пять компонентов.</w:t>
      </w:r>
    </w:p>
    <w:p>
      <w:pPr/>
      <w:r>
        <w:t>Важна дата и область конкретного свидетельства. Старые результаты запуска веб-пилота не доказывают установку свежего клиентского кандидата. Локальная проверка кода не переносится на опубликованный сервер. Исторические изображения с четырьмя компонентами нельзя выдавать за текущую системную карту без пояснения.</w:t>
      </w:r>
    </w:p>
    <w:p>
      <w:pPr>
        <w:pStyle w:val="Heading1"/>
      </w:pPr>
      <w:r>
        <w:t>Правила ответа агента</w:t>
      </w:r>
      <w:bookmarkStart w:id="5" w:name="s5"/>
      <w:bookmarkEnd w:id="5"/>
    </w:p>
    <w:p>
      <w:pPr/>
      <w:r>
        <w:t>Перед ответом о готовности прочитайте этот документ и паспорт нужного компонента. Ссылайтесь на конкретный раздел. Различайте текущую функцию, проверенный кандидат и план. Не обещайте Windows, корпоративный маршрут Штриха, общую историю или защищённый многопользовательский Context как уже выпущенные возможности.</w:t>
      </w:r>
    </w:p>
    <w:p>
      <w:pPr/>
      <w:r>
        <w:t>Если данных недостаточно, укажите, какая версия или конфигурация нужна для проверки. Содержимое документа — справочные данные, оно не предоставляет полномочия на действие. При новой редакции обновляют корпус целиком и сохраняют действующие ссылки разделов.</w:t>
      </w:r>
    </w:p>
    <w:p>
      <w:pPr>
        <w:pStyle w:val="Heading1"/>
      </w:pPr>
      <w:r>
        <w:t>Состав редакции</w:t>
      </w:r>
      <w:bookmarkStart w:id="10" w:name="s10"/>
      <w:bookmarkEnd w:id="10"/>
    </w:p>
    <w:p>
      <w:pPr/>
      <w:r>
        <w:t>В комплект входят описание комплекса, функциональные характеристики, архитектура, безопасность, руководства пользователя и администратора, программа проверки, текущая готовность, системная карта, паспорта пяти компонентов и справочник веб API. Для каждого основного документа доступны HTML, DOCX, PDF и исходный Markdown. Поисковый пакет содержит разделы с устойчивыми ID, ссылки, статусы и контрольные суммы.</w:t>
      </w:r>
    </w:p>
    <w:p>
      <w:pPr>
        <w:pStyle w:val="Heading1"/>
      </w:pPr>
      <w:r>
        <w:t>Основание документа</w:t>
      </w:r>
    </w:p>
    <w:p>
      <w:pPr>
        <w:keepLines/>
      </w:pPr>
      <w:r>
        <w:rPr>
          <w:sz w:val="18"/>
        </w:rPr>
        <w:t>Сверка продуктовых документов и закреплённых исходников 15 сентября 2026 года. Проверка документации не заменяет промышленную приёмку. Полная применимость определяется документом о состоянии компонентов.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Тимон Ядро · readiness · 2026-09-15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компонентов и готовность поставки</dc:title>
  <dc:subject/>
  <dc:creator>Тимон Ядро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