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Подключение компонентов и проверка интеграции</w:t>
      </w:r>
    </w:p>
    <w:p>
      <w:r>
        <w:t>Тимон Ядро · Архитектор, администратор и руководитель внедрения</w:t>
      </w:r>
    </w:p>
    <w:p>
      <w:r>
        <w:t>Редакция 2026-09-15 · Практическая карта существующих соединений и условий приёмки</w:t>
      </w:r>
    </w:p>
    <w:p>
      <w:r>
        <w:t>Область применимости и актуальные ограничения: https://team-on.ru/yadro/docs/readiness.html</w:t>
      </w:r>
    </w:p>
    <w:p>
      <w:pPr>
        <w:pStyle w:val="Heading1"/>
      </w:pPr>
      <w:r>
        <w:t>Оглавление</w:t>
      </w:r>
    </w:p>
    <w:p>
      <w:hyperlink w:anchor="s1">
        <w:r>
          <w:t>Какие соединения проверяются отдельно</w:t>
        </w:r>
      </w:hyperlink>
    </w:p>
    <w:p>
      <w:hyperlink w:anchor="s2">
        <w:r>
          <w:t>Серверная работа сотрудника</w:t>
        </w:r>
      </w:hyperlink>
    </w:p>
    <w:p>
      <w:hyperlink w:anchor="s3">
        <w:r>
          <w:t>Управление компанией</w:t>
        </w:r>
      </w:hyperlink>
    </w:p>
    <w:p>
      <w:hyperlink w:anchor="s4">
        <w:r>
          <w:t>Личный мост между Штрихом и Шлюзом</w:t>
        </w:r>
      </w:hyperlink>
    </w:p>
    <w:p>
      <w:hyperlink w:anchor="s5">
        <w:r>
          <w:t>Корпоративный маршрут расширения</w:t>
        </w:r>
      </w:hyperlink>
    </w:p>
    <w:p>
      <w:hyperlink w:anchor="s6">
        <w:r>
          <w:t>Контекст и документы</w:t>
        </w:r>
      </w:hyperlink>
    </w:p>
    <w:p>
      <w:hyperlink w:anchor="s7">
        <w:r>
          <w:t>Приёмка согласованного комплекта</w:t>
        </w:r>
      </w:hyperlink>
    </w:p>
    <w:p>
      <w:r>
        <w:br w:type="page"/>
      </w:r>
    </w:p>
    <w:p>
      <w:pPr>
        <w:pStyle w:val="Heading1"/>
      </w:pPr>
      <w:r>
        <w:t>Какие соединения проверяются отдельно</w:t>
      </w:r>
      <w:bookmarkStart w:id="1" w:name="s1"/>
      <w:bookmarkEnd w:id="1"/>
    </w:p>
    <w:p>
      <w:pPr/>
      <w:r>
        <w:t>У Ядра есть несколько пользовательских маршрутов. Веб-Штат связывает сотрудника с серверным агентом Core. Веб-Штурвал связывает оператора с разрешёнными административными действиями. Шлюз связывает выбранную вкладку с личным или корпоративным исполнителем. Штрих представляет личную работу и в совместимом кандидате проецирует связанную беседу в расширение.</w:t>
      </w:r>
    </w:p>
    <w:p>
      <w:pPr/>
      <w:r>
        <w:t>Работоспособность одного маршрута не доказывает остальные. До начала внедрения составляют список сценариев с пользователем, интерфейсом, владельцем истории, источником данных, действием и проверяемым результатом. Для каждого сценария фиксируют версии и полномочия.</w:t>
      </w:r>
    </w:p>
    <w:p>
      <w:pPr>
        <w:pStyle w:val="Heading1"/>
      </w:pPr>
      <w:r>
        <w:t>Серверная работа сотрудника</w:t>
      </w:r>
      <w:bookmarkStart w:id="2" w:name="s2"/>
      <w:bookmarkEnd w:id="2"/>
    </w:p>
    <w:p>
      <w:pPr/>
      <w:r>
        <w:t>Для веб-Штата нужны работающий backend, действующая индивидуальная привязка к Core и доступный агент. После входа пользователь получает только разрешённых агентов и свою историю. Проверка должна включать отправку, завершённый ответ, перезагрузку страницы и остановку выполняемой работы.</w:t>
      </w:r>
    </w:p>
    <w:p>
      <w:pPr/>
      <w:r>
        <w:t>Подключённый канал агента имеет собственную идентичность и серверный контекст. Чтобы продолжить именно ту же работу в другом интерфейсе, требуется явная связь идентификаторов. Нельзя считать новый чат в Штате продолжением разговора в канале только из-за одинакового агента.</w:t>
      </w:r>
    </w:p>
    <w:p>
      <w:pPr>
        <w:pStyle w:val="Heading1"/>
      </w:pPr>
      <w:r>
        <w:t>Управление компанией</w:t>
      </w:r>
      <w:bookmarkStart w:id="3" w:name="s3"/>
      <w:bookmarkEnd w:id="3"/>
    </w:p>
    <w:p>
      <w:pPr/>
      <w:r>
        <w:t>Веб-Штурвал использует ограниченный перечень маршрутов Core Operator API. Текущий пилот показывает состояние агента, готовит изменение имени, описания или языка, затем отдельно подтверждает и проверяет результат. Конфликт ревизии требует нового предложения.</w:t>
      </w:r>
    </w:p>
    <w:p>
      <w:pPr/>
      <w:r>
        <w:t>Operator MCP подключается отдельно с разрешённой учётной привязкой. Рабочее пространство Operator предоставляет выбранные чтения; оно не является универсальным прокси для произвольной записи. Встроенный TeamON MCP даёт агентам другую группу операций и ресурсов. Эти поверхности проверяются по своим разрешениям и не получают права автоматически друг от друга.</w:t>
      </w:r>
    </w:p>
    <w:p>
      <w:pPr>
        <w:pStyle w:val="Heading1"/>
      </w:pPr>
      <w:r>
        <w:t>Личный мост между Штрихом и Шлюзом</w:t>
      </w:r>
      <w:bookmarkStart w:id="4" w:name="s4"/>
      <w:bookmarkEnd w:id="4"/>
    </w:p>
    <w:p>
      <w:pPr/>
      <w:r>
        <w:t>В согласованном кандидате расширение выбирает профиль Штриха и конкретный сайт. Node проверяет совместимость локального транспорта и передаёт запрос существующему хранилищу беседы. Расширение показывает проекцию той же истории и держит локальный черновик.</w:t>
      </w:r>
    </w:p>
    <w:p>
      <w:pPr/>
      <w:r>
        <w:t>Проверка начинается в браузере, продолжается в приложении и возвращается в расширение. Затем повторяется после перезапуска и временного обрыва. Новый текст, набранный в черновике во время ожидания, должен сохраниться. Устаревшая кнопка остановки не должна прервать новое сообщение.</w:t>
      </w:r>
    </w:p>
    <w:p>
      <w:pPr/>
      <w:r>
        <w:t>Для Штриха сейчас используется macOS 15 и новее. Windows-версия запланирована. Совместимость проверяется по составу пакета, а не по самому большому номеру версии отдельного компонента.</w:t>
      </w:r>
    </w:p>
    <w:p>
      <w:pPr>
        <w:pStyle w:val="Heading1"/>
      </w:pPr>
      <w:r>
        <w:t>Корпоративный маршрут расширения</w:t>
      </w:r>
      <w:bookmarkStart w:id="5" w:name="s5"/>
      <w:bookmarkEnd w:id="5"/>
    </w:p>
    <w:p>
      <w:pPr/>
      <w:r>
        <w:t>Маршрут TeamON использует существующую привязку Node к Core и выбранному агенту. Устройство, профиль, сайт и разрешение действия проверяются до локального исполнения. Отзыв подключения блокирует новые действия; поздний результат не должен перейти в другую учётную запись.</w:t>
      </w:r>
    </w:p>
    <w:p>
      <w:pPr/>
      <w:r>
        <w:t>Серверный маршрут расширения не заменяет нативное корпоративное подключение Штриха. До реализации этого подключения личное приложение нельзя считать полностью встроенным клиентом корпоративного Core. Автоматическая передача личных материалов компании не входит в маршрут.</w:t>
      </w:r>
    </w:p>
    <w:p>
      <w:pPr>
        <w:pStyle w:val="Heading1"/>
      </w:pPr>
      <w:r>
        <w:t>Контекст и документы</w:t>
      </w:r>
      <w:bookmarkStart w:id="6" w:name="s6"/>
      <w:bookmarkEnd w:id="6"/>
    </w:p>
    <w:p>
      <w:pPr/>
      <w:r>
        <w:t>Публичные документы консультанта, личные материалы сотрудника и регламенты компании имеют разных владельцев. Публичный индекс можно обновлять целиком одной редакцией. Корпоративные материалы требуют проверки прав на объект, исходный файл, версию и поисковый результат.</w:t>
      </w:r>
    </w:p>
    <w:p>
      <w:pPr/>
      <w:r>
        <w:t>Управляемый Context в свежем коде выключен по умолчанию и ограничен лабораторным режимом владельца. До многопользовательского выпуска проверяется изоляция процессов и файловой системы. Наличие документа в индексе или кнопки в dashboard не доказывает защиту от доступа через инструмент исполнителя.</w:t>
      </w:r>
    </w:p>
    <w:p>
      <w:pPr>
        <w:pStyle w:val="Heading1"/>
      </w:pPr>
      <w:r>
        <w:t>Приёмка согласованного комплекта</w:t>
      </w:r>
      <w:bookmarkStart w:id="7" w:name="s7"/>
      <w:bookmarkEnd w:id="7"/>
    </w:p>
    <w:p>
      <w:pPr/>
      <w:r>
        <w:t>Проверка фиксирует исходные версии, установленный состав, режим доступа и завершённый результат. Она включает нормальную работу, отсутствие полномочий, отзыв, сетевой обрыв, повтор, перезапуск и откат. Локальные фикстуры помогают проверить код, но не заменяют реальную модель, браузерную установку и системные разрешения.</w:t>
      </w:r>
    </w:p>
    <w:p>
      <w:pPr/>
      <w:r>
        <w:t>Полная поставка принимается после соединения нужных для заказчика маршрутов и проверки сохранности данных. Неподключённая интеграция отмечается как не настроенная; неизмеренная функция — как не проверенная. Эти статусы точнее, чем общее утверждение о работоспособности всей системы по наличию интерфейсов.</w:t>
      </w:r>
    </w:p>
    <w:p>
      <w:pPr>
        <w:pStyle w:val="Heading1"/>
      </w:pPr>
      <w:r>
        <w:t>Основание документа</w:t>
      </w:r>
    </w:p>
    <w:p>
      <w:pPr>
        <w:keepLines/>
      </w:pPr>
      <w:r>
        <w:rPr>
          <w:sz w:val="18"/>
        </w:rPr>
        <w:t>Сверка продуктовых документов и закреплённых исходников 15 сентября 2026 года. Проверка документации не заменяет промышленную приёмку. Полная применимость определяется документом о состоянии компонентов.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Тимон Ядро · integration-guide · 2026-09-15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компонентов и проверка интеграции</dc:title>
  <dc:subject/>
  <dc:creator>Тимон Ядро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