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Подробный паспорт Шлюза</w:t>
      </w:r>
    </w:p>
    <w:p>
      <w:r>
        <w:t>Тимон Ядро · Архитектор и разработчик интеграции</w:t>
      </w:r>
    </w:p>
    <w:p>
      <w:r>
        <w:t>Редакция 2026-09-15 · Редакция 15 сентября 2026 года; состояние функций уточняется документом готовности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1">
        <w:r>
          <w:t>Область применения источника</w:t>
        </w:r>
      </w:hyperlink>
    </w:p>
    <w:p>
      <w:hyperlink w:anchor="s2">
        <w:r>
          <w:t>1. Цель и смысл</w:t>
        </w:r>
      </w:hyperlink>
    </w:p>
    <w:p>
      <w:hyperlink w:anchor="s3">
        <w:r>
          <w:t>2. Пользователи и ценность</w:t>
        </w:r>
      </w:hyperlink>
    </w:p>
    <w:p>
      <w:hyperlink w:anchor="s4">
        <w:r>
          <w:t>3. Системная карта</w:t>
        </w:r>
      </w:hyperlink>
    </w:p>
    <w:p>
      <w:hyperlink w:anchor="s5">
        <w:r>
          <w:t>4. Части и возможности</w:t>
        </w:r>
      </w:hyperlink>
    </w:p>
    <w:p>
      <w:hyperlink w:anchor="s6">
        <w:r>
          <w:t>5. Источники и архитектура</w:t>
        </w:r>
      </w:hyperlink>
    </w:p>
    <w:p>
      <w:hyperlink w:anchor="s7">
        <w:r>
          <w:t>6. Pairing и состояние</w:t>
        </w:r>
      </w:hyperlink>
    </w:p>
    <w:p>
      <w:hyperlink w:anchor="s8">
        <w:r>
          <w:t>7. Контекст и локальные действия</w:t>
        </w:r>
      </w:hyperlink>
    </w:p>
    <w:p>
      <w:hyperlink w:anchor="s9">
        <w:r>
          <w:t>8. Владение данными и границы</w:t>
        </w:r>
      </w:hyperlink>
    </w:p>
    <w:p>
      <w:hyperlink w:anchor="s10">
        <w:r>
          <w:t>9. Сбои и наблюдаемость</w:t>
        </w:r>
      </w:hyperlink>
    </w:p>
    <w:p>
      <w:hyperlink w:anchor="s11">
        <w:r>
          <w:t>10. Установка и сопровождение</w:t>
        </w:r>
      </w:hyperlink>
    </w:p>
    <w:p>
      <w:hyperlink w:anchor="s12">
        <w:r>
          <w:t>11. Приёмка</w:t>
        </w:r>
      </w:hyperlink>
    </w:p>
    <w:p>
      <w:hyperlink w:anchor="s13">
        <w:r>
          <w:t>12. Открытые решения</w:t>
        </w:r>
      </w:hyperlink>
    </w:p>
    <w:p>
      <w:hyperlink w:anchor="s14">
        <w:r>
          <w:t>Разрешения и браузерный разговор</w:t>
        </w:r>
      </w:hyperlink>
    </w:p>
    <w:p>
      <w:r>
        <w:br w:type="page"/>
      </w:r>
    </w:p>
    <w:p>
      <w:pPr>
        <w:pStyle w:val="Heading1"/>
      </w:pPr>
      <w:r>
        <w:t>Область применения источника</w:t>
      </w:r>
      <w:bookmarkStart w:id="1" w:name="s1"/>
      <w:bookmarkEnd w:id="1"/>
    </w:p>
    <w:p>
      <w:pPr/>
      <w:r>
        <w:t>Шлюз — браузерное расширение с чатом сайта, локальными видами и разрешёнными действиями во вкладке. Личное приложение называется Штрих. Node и Native Messaging host обслуживают существующие механизмы связи с устройством. Старое совместное название приложения и расширения больше не используется как описание текущего состава.</w:t>
      </w:r>
    </w:p>
    <w:p>
      <w:pPr/>
      <w:r>
        <w:t>Проверенный кандидат Шлюза 1.6.0 связан со Штрихом и Node отдельным согласованным комплектом. Это не доказательство установки этого комплекта на каждом компьютере. Далее описаны механизмы транспорта, pairing и действий; поддержка платформ и общий сценарий подтверждаются конкретной поставкой.</w:t>
      </w:r>
    </w:p>
    <w:p>
      <w:pPr>
        <w:pStyle w:val="Heading1"/>
      </w:pPr>
      <w:r>
        <w:t>1. Цель и смысл</w:t>
      </w:r>
      <w:bookmarkStart w:id="2" w:name="s2"/>
      <w:bookmarkEnd w:id="2"/>
    </w:p>
    <w:p>
      <w:pPr/>
      <w:r>
        <w:t>Связать выбранную страницу с нужным исполнителем: показать чат, передать согласованный контекст, предложить изменение и выполнить только разрешённое действие. Работа остаётся видимой человеку, с возможностью остановки и отзыва.</w:t>
      </w:r>
    </w:p>
    <w:p>
      <w:pPr/>
      <w:r>
        <w:t>Личный разговор может принадлежать Codex или Штриху; корпоративный маршрут — привязанному агенту Core через Node. Переключение не переносит историю автоматически. Для обычной работы в веб-Штате расширение не обязательно.</w:t>
      </w:r>
    </w:p>
    <w:p>
      <w:pPr>
        <w:pStyle w:val="Heading1"/>
      </w:pPr>
      <w:r>
        <w:t>2. Пользователи и ценность</w:t>
      </w:r>
      <w:bookmarkStart w:id="3" w:name="s3"/>
      <w:bookmarkEnd w:id="3"/>
    </w:p>
    <w:p>
      <w:pPr/>
      <w:r>
        <w:t>Сотрудник подключает свой компьютер и видит разрешения/остановку. Администратор управляет корпоративной установкой и отзывом устройства. Агент получает ровно те device capabilities, которые поддерживаются и разрешены на этом устройстве. Ценность проверяется успешной локальной задачей, корректной остановкой, отсутствием повторного эффекта и отсутствием доступа к неподключённой вкладке/машине.</w:t>
      </w:r>
    </w:p>
    <w:p>
      <w:pPr>
        <w:pStyle w:val="Heading1"/>
      </w:pPr>
      <w:r>
        <w:t>3. Системная карта</w:t>
      </w:r>
      <w:bookmarkStart w:id="4" w:name="s4"/>
      <w:bookmarkEnd w:id="4"/>
    </w:p>
    <w:p>
      <w:pPr>
        <w:spacing w:line="240" w:lineRule="auto"/>
      </w:pPr>
      <w:r>
        <w:rPr>
          <w:rFonts w:ascii="Courier New" w:hAnsi="Courier New"/>
          <w:sz w:val="16"/>
        </w:rPr>
        <w:t>flowchart LR</w:t>
        <w:br/>
        <w:t xml:space="preserve">  Core[Двигатель: device command] --&gt; Desktop[Desktop: identity и command guard]</w:t>
        <w:br/>
        <w:t xml:space="preserve">  Desktop --&gt; Host[Native Messaging host]</w:t>
        <w:br/>
        <w:t xml:space="preserve">  Host --&gt; Extension[Расширение браузера]</w:t>
        <w:br/>
        <w:t xml:space="preserve">  Extension --&gt; Tab[Разрешённая вкладка]</w:t>
        <w:br/>
        <w:t xml:space="preserve">  Desktop --&gt; Native[Разрешённые OS helpers]</w:t>
        <w:br/>
        <w:t xml:space="preserve">  Tab --&gt; Receipt[Результат / receipt]</w:t>
        <w:br/>
        <w:t xml:space="preserve">  Native --&gt; Receipt</w:t>
        <w:br/>
        <w:t xml:space="preserve">  Receipt --&gt; Core</w:t>
        <w:br/>
        <w:t xml:space="preserve">  Person[Человек: разрешение / остановка] --&gt; Desktop</w:t>
      </w:r>
    </w:p>
    <w:p>
      <w:pPr/>
      <w:r>
        <w:t>Диаграмма сохраняет технические имена транспорта Node/Desktop и Extension. Личный чат Штриха подключается через отдельный проверяемый маршрут; это не означает нативный корпоративный вход Штриха. Прямые browser transports, упомянутые upstream, не считаются автоматически принятыми в Ядре.</w:t>
      </w:r>
    </w:p>
    <w:p>
      <w:pPr>
        <w:pStyle w:val="Heading1"/>
      </w:pPr>
      <w:r>
        <w:t>4. Части и возможности</w:t>
      </w:r>
      <w:bookmarkStart w:id="5" w:name="s5"/>
      <w:bookmarkEnd w:id="5"/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213"/>
        <w:gridCol w:w="3213"/>
        <w:gridCol w:w="3213"/>
      </w:tblGrid>
      <w:tr>
        <w:trPr>
          <w:cantSplit/>
          <w:tblHeader/>
        </w:trPr>
        <w:tc>
          <w:tcPr>
            <w:tcW w:type="dxa" w:w="2041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Часть</w:t>
            </w:r>
          </w:p>
        </w:tc>
        <w:tc>
          <w:tcPr>
            <w:tcW w:type="dxa" w:w="3798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Ответственность</w:t>
            </w:r>
          </w:p>
        </w:tc>
        <w:tc>
          <w:tcPr>
            <w:tcW w:type="dxa" w:w="3798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Граница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Расширение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Чат сайта и разрешённые действия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Выбранный профиль и вкладка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Node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Pairing и локальный транспорт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Совместимый зарегистрированный helper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Native host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Связь браузера с Node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Точная идентичность расширения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Штрих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Владелец связанной личной беседы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Самостоятельное приложение macOS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Core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Корпоративный агент и состояние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Серверные права компании</w:t>
            </w:r>
          </w:p>
        </w:tc>
      </w:tr>
    </w:tbl>
    <w:p>
      <w:pPr>
        <w:spacing w:after="0" w:before="0" w:line="100" w:lineRule="exact"/>
      </w:pPr>
      <w:r>
        <w:rPr>
          <w:sz w:val="2"/>
        </w:rPr>
        <w:t xml:space="preserve"> </w:t>
      </w:r>
    </w:p>
    <w:p>
      <w:pPr/>
      <w:r>
        <w:t>Локальные виды и поддерживаемые скрипты сайта могут работать без доступного агента. Они не создают серверные полномочия. Дополнительный профиль диагностики сети не заменяет браузерные инструменты и не является обязательным для чата.</w:t>
      </w:r>
    </w:p>
    <w:p>
      <w:pPr>
        <w:pStyle w:val="Heading1"/>
      </w:pPr>
      <w:r>
        <w:t>5. Источники и архитектура</w:t>
      </w:r>
      <w:bookmarkStart w:id="6" w:name="s6"/>
      <w:bookmarkEnd w:id="6"/>
    </w:p>
    <w:p>
      <w:pPr/>
      <w:r>
        <w:t>Исходники кандидата включают расширение Manifest V3, чат, runtime модулей сайта, Native Messaging host и маршрутизацию Node. Поддержка конкретного браузера определяется манифестом и проверкой установки, а не сходством браузеров на Chromium.</w:t>
      </w:r>
    </w:p>
    <w:p>
      <w:pPr/>
      <w:r>
        <w:t>Маршрут Штриха проверяет локальный протокол перед запросом. Маршрут TeamON использует существующую привязку устройства к Core. Прямой личный Codex — отдельный маршрут. Неизвестное имя маршрута не должно незаметно выбирать другого исполнителя.</w:t>
      </w:r>
    </w:p>
    <w:p>
      <w:pPr>
        <w:pStyle w:val="Heading1"/>
      </w:pPr>
      <w:r>
        <w:t>6. Pairing и состояние</w:t>
      </w:r>
      <w:bookmarkStart w:id="7" w:name="s7"/>
      <w:bookmarkEnd w:id="7"/>
    </w:p>
    <w:p>
      <w:pPr/>
      <w:r>
        <w:t>Целевой цикл: не подключён → одноразовое pairing → связанная идентичность → доступен/сон/сетевая ошибка → возобновление → отзыв. Сетевая ошибка не стирает identity, а истёкший/отозванный доступ не обходится автоматическим новым pairing. Повторное подключение требует явного действия. Секрет хранится в проверенном OS-хранилище; UI показывает статус, не raw bearer.</w:t>
      </w:r>
    </w:p>
    <w:p>
      <w:pPr/>
      <w:r>
        <w:t>Upstream описывает durable command guard и at-least-once delivery. Это источник для проверки повторов, а не доказательство exactly-once внешнего эффекта при любом сбое. Core и устройство связывают command ID с единственным наблюдаемым результатом; при неизвестном исходе требуется reconcile.</w:t>
      </w:r>
    </w:p>
    <w:p>
      <w:pPr>
        <w:pStyle w:val="Heading1"/>
      </w:pPr>
      <w:r>
        <w:t>7. Контекст и локальные действия</w:t>
      </w:r>
      <w:bookmarkStart w:id="8" w:name="s8"/>
      <w:bookmarkEnd w:id="8"/>
    </w:p>
    <w:p>
      <w:pPr/>
      <w:r>
        <w:t>Для браузерной задачи показывается выбранная вкладка/origin и разрешённое действие. Пользователь может остановить работу. Redirect, смена вкладки, потеря target и выход за разрешённый origin проверяются перед выполнением. Agent текст не расширяет разрешения. Данные контекста содержат происхождение и время получения.</w:t>
      </w:r>
    </w:p>
    <w:p>
      <w:pPr/>
      <w:r>
        <w:t>Скриншоты, запись и активность не включаются скрыто. Пакет не предоставляет агенту доступ к паролям, cookies и OS-хранилищу секретов в качестве обычных инструментов. Наличие приложения на компьютере не означает согласия на непрерывное наблюдение.</w:t>
      </w:r>
    </w:p>
    <w:p>
      <w:pPr>
        <w:pStyle w:val="Heading1"/>
      </w:pPr>
      <w:r>
        <w:t>8. Владение данными и границы</w:t>
      </w:r>
      <w:bookmarkStart w:id="9" w:name="s9"/>
      <w:bookmarkEnd w:id="9"/>
    </w:p>
    <w:p>
      <w:pPr/>
      <w:r>
        <w:t>Node хранит привязку устройства и квитанции транспорта. Шлюз — настройки расширения и временный разрешённый контекст. История корпоративной задачи принадлежит Core, личной связанной беседы — Штриху. Отзыв останавливает прежние сессии. Сроки хранения и удаления задаются конфигурацией; журналы не содержат секретов. Расширение не получает ключ модели.</w:t>
      </w:r>
    </w:p>
    <w:p>
      <w:pPr>
        <w:pStyle w:val="Heading1"/>
      </w:pPr>
      <w:r>
        <w:t>9. Сбои и наблюдаемость</w:t>
      </w:r>
      <w:bookmarkStart w:id="10" w:name="s10"/>
      <w:bookmarkEnd w:id="10"/>
    </w:p>
    <w:p>
      <w:pPr/>
      <w:r>
        <w:t>Сон/пробуждение: resume без создания второго poll/writer. Native host отсутствует: явная диагностика, не бессрочное ожидание. Нет OS permission: конкретное действие по включению и доступная остановка. Несовместимый протокол: отказ с указанием версий. Дубль command ID: прежний receipt/обнаружение конфликта. Недоступен target: ошибка, не действие на похожем окне. Отзыв во время задачи проверяется отдельно.</w:t>
      </w:r>
    </w:p>
    <w:p>
      <w:pPr/>
      <w:r>
        <w:t>Наблюдаемость: connection state, последняя ошибка, версии, capability readiness, command ID и результат. Содержимое вкладок и секреты не становятся обычным логом.</w:t>
      </w:r>
    </w:p>
    <w:p>
      <w:pPr>
        <w:pStyle w:val="Heading1"/>
      </w:pPr>
      <w:r>
        <w:t>10. Установка и сопровождение</w:t>
      </w:r>
      <w:bookmarkStart w:id="11" w:name="s11"/>
      <w:bookmarkEnd w:id="11"/>
    </w:p>
    <w:p>
      <w:pPr/>
      <w:r>
        <w:t>Отдельные подписанные installers по принятым ОС; extension доставляется способом, разрешённым заказчиком. Native host/extension ID/OS helpers включаются в BOM. После update сохраняется только действующая identity и проверяется совместимость. Удаление снимает регистрацию native host и отзывает токены по выбранному процессу. На первом демо используется один тестовый компьютер; поддержка остальных платформ не выводится из успеха на нём. Старый teamon-edge не подставляется вместо Node.</w:t>
      </w:r>
    </w:p>
    <w:p>
      <w:pPr>
        <w:pStyle w:val="Heading1"/>
      </w:pPr>
      <w:r>
        <w:t>11. Приёмка</w:t>
      </w:r>
      <w:bookmarkStart w:id="12" w:name="s12"/>
      <w:bookmarkEnd w:id="12"/>
    </w:p>
    <w:p>
      <w:pPr/>
      <w:r>
        <w:t>ENT-09/10/11/28/30/34, DEMO-06/05/08. Install/pair → выбранная вкладка → инструмент → receipt → stop/revoke → отрицательный тест другой вкладки/пользователя; sleep/resume; повтор команды; update/uninstall. Для каждой ОС/браузера отдельная evidence.</w:t>
      </w:r>
    </w:p>
    <w:p>
      <w:pPr>
        <w:pStyle w:val="Heading1"/>
      </w:pPr>
      <w:r>
        <w:t>12. Открытые решения</w:t>
      </w:r>
      <w:bookmarkStart w:id="13" w:name="s13"/>
      <w:bookmarkEnd w:id="13"/>
    </w:p>
    <w:p>
      <w:pPr/>
      <w:r>
        <w:t>Поддерживаемые ОС/браузеры, точные версии/подписи, безопасное хранилище credentials на каждой платформе, доступность helpers в закрытой сети, политики capture и распространения расширения. Пока это задачи интеграции, а не готовая поставка.</w:t>
      </w:r>
    </w:p>
    <w:p>
      <w:pPr/>
      <w:r>
        <w:t>Общий контекст: системная карта (см. оглавление документации), критерии приёмки (см. оглавление документации), план демо (см. оглавление документации).</w:t>
      </w:r>
    </w:p>
    <w:p>
      <w:pPr>
        <w:pStyle w:val="Heading1"/>
      </w:pPr>
      <w:r>
        <w:t>Разрешения и браузерный разговор</w:t>
      </w:r>
      <w:bookmarkStart w:id="14" w:name="s14"/>
      <w:bookmarkEnd w:id="14"/>
    </w:p>
    <w:p>
      <w:pPr/>
      <w:r>
        <w:t>В интеграционном кандидате запрос привязан к сайту, профилю, беседе и исполнителю. При чтении результата проверяется актуальная привязка. Команда остановки содержит идентификатор показанной работы; устаревшая кнопка не отменяет следующий запрос.</w:t>
      </w:r>
    </w:p>
    <w:p>
      <w:pPr/>
      <w:r>
        <w:t>Черновик сохраняется с проверкой ревизии. Если пользователь уже набрал новый текст, позднее подтверждение предыдущей отправки его не очищает. Большой ответ может отображаться частично с явным сообщением; это не разрешает обрезанному предложению стать действием.</w:t>
      </w:r>
    </w:p>
    <w:p>
      <w:pPr/>
      <w:r>
        <w:t>Эти свойства проверены в кандидате совместного комплекта. Обновление действующего расширения и Node должно сохранить другие новые функции, после чего проводится реальная проверка в браузере.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gateway-reference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7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Подробный паспорт Шлюза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