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Функциональные характеристики и работа с данными</w:t>
      </w:r>
    </w:p>
    <w:p>
      <w:r>
        <w:t>Тимон Ядро · Владелец процесса, аналитик, специалист по внедрению</w:t>
      </w:r>
    </w:p>
    <w:p>
      <w:r>
        <w:t>Редакция 2026-09-15 · Редакция 15 сентября 2026 года; состояние функций уточняется документом готовности</w:t>
      </w:r>
    </w:p>
    <w:p>
      <w:r>
        <w:t>Область применимости и актуальные ограничения: https://team-on.ru/yadro/docs/readiness.html</w:t>
      </w:r>
    </w:p>
    <w:p>
      <w:pPr>
        <w:pStyle w:val="Heading1"/>
      </w:pPr>
      <w:r>
        <w:t>Оглавление</w:t>
      </w:r>
    </w:p>
    <w:p>
      <w:hyperlink w:anchor="s1">
        <w:r>
          <w:t>От поручения к результату</w:t>
        </w:r>
      </w:hyperlink>
    </w:p>
    <w:p>
      <w:hyperlink w:anchor="s2">
        <w:r>
          <w:t>Контекст и долговременные знания</w:t>
        </w:r>
      </w:hyperlink>
    </w:p>
    <w:p>
      <w:hyperlink w:anchor="s3">
        <w:r>
          <w:t>Навыки и инструменты</w:t>
        </w:r>
      </w:hyperlink>
    </w:p>
    <w:p>
      <w:hyperlink w:anchor="s4">
        <w:r>
          <w:t>Документы и результаты</w:t>
        </w:r>
      </w:hyperlink>
    </w:p>
    <w:p>
      <w:hyperlink w:anchor="s5">
        <w:r>
          <w:t>Расписания и длительная работа</w:t>
        </w:r>
      </w:hyperlink>
    </w:p>
    <w:p>
      <w:hyperlink w:anchor="s6">
        <w:r>
          <w:t>Аудиозаписи и речевые функции</w:t>
        </w:r>
      </w:hyperlink>
    </w:p>
    <w:p>
      <w:hyperlink w:anchor="s7">
        <w:r>
          <w:t>Условия интеграции</w:t>
        </w:r>
      </w:hyperlink>
    </w:p>
    <w:p>
      <w:hyperlink w:anchor="s8">
        <w:r>
          <w:t>Личный слой и чат сайта</w:t>
        </w:r>
      </w:hyperlink>
    </w:p>
    <w:p>
      <w:r>
        <w:br w:type="page"/>
      </w:r>
    </w:p>
    <w:p>
      <w:pPr>
        <w:pStyle w:val="Heading1"/>
      </w:pPr>
      <w:r>
        <w:t>От поручения к результату</w:t>
      </w:r>
      <w:bookmarkStart w:id="1" w:name="s1"/>
      <w:bookmarkEnd w:id="1"/>
    </w:p>
    <w:p>
      <w:pPr/>
      <w:r>
        <w:t>Работа начинается с понятного поручения: что нужно получить, на каких данных, в каком формате и с какими ограничениями. Система связывает его с агентом и историей. Модель может запросить уточнение, использовать разрешённый инструмент и подготовить ответ или файл. Доступность конкретной операции определяется установленной конфигурацией.</w:t>
      </w:r>
    </w:p>
    <w:p>
      <w:pPr/>
      <w:r>
        <w:t>Завершение оценивают по фактическому результату. Если нужен файл, его необходимо открыть и проверить; если требуется изменение внешней системы, нужен подтверждённый исход этой операции. Успешное принятие запроса сервером означает начало обработки, а не завершение бизнес-задачи.</w:t>
      </w:r>
    </w:p>
    <w:p>
      <w:pPr>
        <w:pStyle w:val="Heading1"/>
      </w:pPr>
      <w:r>
        <w:t>Контекст и долговременные знания</w:t>
      </w:r>
      <w:bookmarkStart w:id="2" w:name="s2"/>
      <w:bookmarkEnd w:id="2"/>
    </w:p>
    <w:p>
      <w:pPr/>
      <w:r>
        <w:t>Контекст помогает продолжить конкретную работу. В него могут входить сообщения, выбранные файлы и сведения из разрешённых источников. Не все эти сведения пригодны для общего знания: обсуждение может содержать гипотезу, устаревшее условие или личные данные. Поэтому перенос в общую базу требует отдельного решения о содержании и доступе.</w:t>
      </w:r>
    </w:p>
    <w:p>
      <w:pPr/>
      <w:r>
        <w:t>Рекомендуемый процесс ведения знаний: назначить владельца материала, указать источник и дату, проверить содержание, определить область доступа, опубликовать согласованную редакцию и установить дату пересмотра. При замене правила должна сохраняться возможность понять, какая редакция использовалась ранее. Это методика управления знаниями; её полная автоматизация интерфейсом не заявляется.</w:t>
      </w:r>
    </w:p>
    <w:p>
      <w:pPr/>
      <w:r>
        <w:t>Удаление источника необходимо проверять во всех производных представлениях: извлечённом тексте, поисковом индексе, кеше и выдаче ссылок. Сроки удаления резервных копий задаются отдельно. Само исчезновение документа из навигации не доказывает прекращение доступа по прямой ссылке.</w:t>
      </w:r>
    </w:p>
    <w:p>
      <w:pPr>
        <w:pStyle w:val="Heading1"/>
      </w:pPr>
      <w:r>
        <w:t>Навыки и инструменты</w:t>
      </w:r>
      <w:bookmarkStart w:id="3" w:name="s3"/>
      <w:bookmarkEnd w:id="3"/>
    </w:p>
    <w:p>
      <w:pPr/>
      <w:r>
        <w:t>Навык описывает воспроизводимый порядок работы: необходимые входные данные, последовательность действий, проверки и ожидаемый результат. Для предложения это может быть проверка полноты вводных, применение шаблона и перечень допущений. Инструмент выполняет конкретное действие; полномочия на него проверяются независимо от текста навыка.</w:t>
      </w:r>
    </w:p>
    <w:p>
      <w:pPr/>
      <w:r>
        <w:t>Изменение навыка следует сопровождать версией, проверочными примерами и возможностью возврата к предыдущей редакции. Удачный единичный ответ ещё не доказывает устойчивость навыка. Проверяют неполные данные, противоречивые источники, отказ интеграции и запрет на внешнее действие.</w:t>
      </w:r>
    </w:p>
    <w:p>
      <w:pPr>
        <w:pStyle w:val="Heading1"/>
      </w:pPr>
      <w:r>
        <w:t>Документы и результаты</w:t>
      </w:r>
      <w:bookmarkStart w:id="4" w:name="s4"/>
      <w:bookmarkEnd w:id="4"/>
    </w:p>
    <w:p>
      <w:pPr/>
      <w:r>
        <w:t>Веб-пилот поддерживает отправку текста и вложений в Core. В описанном срезе интерфейс допускает до трёх файлов суммарно до 2 МиБ. Этот лимит относится к пилотному интерфейсу, а не ко всем возможным каналам и не к максимальной ёмкости корпоративного хранилища.</w:t>
      </w:r>
    </w:p>
    <w:p>
      <w:pPr/>
      <w:r>
        <w:t>Создание офисных документов, предпросмотр и выдача артефактов зависят от доступных навыков, инструментов и адаптеров. Полный цикл «загрузить — обработать — скачать — повторно открыть после перезапуска» является самостоятельным приёмочным сценарием. Форматы, размеры и сохранность результата фиксируются в матрице конкретной поставки.</w:t>
      </w:r>
    </w:p>
    <w:p>
      <w:pPr>
        <w:pStyle w:val="Heading1"/>
      </w:pPr>
      <w:r>
        <w:t>Расписания и длительная работа</w:t>
      </w:r>
      <w:bookmarkStart w:id="5" w:name="s5"/>
      <w:bookmarkEnd w:id="5"/>
    </w:p>
    <w:p>
      <w:pPr/>
      <w:r>
        <w:t>В серверной базе есть механизмы очереди, напоминаний и состояния задач. Корпоративная приёмка должна проверить продолжение после перезапуска, остановку и защиту от повторного внешнего действия. Для периодической сводки отдельно определяют источник данных, время запуска, адресата и поведение при отсутствии свежих сведений.</w:t>
      </w:r>
    </w:p>
    <w:p>
      <w:pPr/>
      <w:r>
        <w:t>Разрыв соединения не доказывает отмену задания. Если ответ потерян после записи во внешнюю систему, сначала выясняют состояние первоначальной операции. Повтор с новым идентификатором может создать дубль. При неизвестном результате пользователь должен получить понятное сообщение и способ проверки.</w:t>
      </w:r>
    </w:p>
    <w:p>
      <w:pPr>
        <w:pStyle w:val="Heading1"/>
      </w:pPr>
      <w:r>
        <w:t>Аудиозаписи и речевые функции</w:t>
      </w:r>
      <w:bookmarkStart w:id="6" w:name="s6"/>
      <w:bookmarkEnd w:id="6"/>
    </w:p>
    <w:p>
      <w:pPr/>
      <w:r>
        <w:t>Целевой сценарий включает загрузку записи, распознавание, текст с временными интервалами и анализ. Качество зависит от выбранного STT, языка, шума и длительности. Наличие программного адаптера или теста разбиения записи не подтверждает качество распознавания реального разговора.</w:t>
      </w:r>
    </w:p>
    <w:p>
      <w:pPr/>
      <w:r>
        <w:t>Разделение говорящих допускается только при поддержке и проверке выбранного решения. Оно не устанавливает личность человека. Генерация голосового ответа — отдельная функция TTS и не следует из наличия STT. Действия по итогам протокола, например создание поручений, требуют собственных полномочий и проверки результата.</w:t>
      </w:r>
    </w:p>
    <w:p>
      <w:pPr>
        <w:pStyle w:val="Heading1"/>
      </w:pPr>
      <w:r>
        <w:t>Условия интеграции</w:t>
      </w:r>
      <w:bookmarkStart w:id="7" w:name="s7"/>
      <w:bookmarkEnd w:id="7"/>
    </w:p>
    <w:p>
      <w:pPr/>
      <w:r>
        <w:t>Для каждого подключения фиксируют систему, способ доступа, разрешённые операции, область данных, ограничения и сетевой маршрут. Отдельно описывают хранение секретов, отзыв доступа, таймауты и поведение при повторе. Название известного сервиса в каталоге не означает, что интеграция принята на данных заказчика.</w:t>
      </w:r>
    </w:p>
    <w:p>
      <w:pPr/>
      <w:r>
        <w:t>Матрица функций должна различать «доступно в выбранной версии», «требует настройки», «проектируется» и «не входит в поставку». Неизвестное состояние не обозначается как готовность. Предлагаемые сценарии подразделений используются для выбора пилота и не заменяют эту матрицу.</w:t>
      </w:r>
    </w:p>
    <w:p>
      <w:pPr>
        <w:pStyle w:val="Heading1"/>
      </w:pPr>
      <w:r>
        <w:t>Личный слой и чат сайта</w:t>
      </w:r>
      <w:bookmarkStart w:id="8" w:name="s8"/>
      <w:bookmarkEnd w:id="8"/>
    </w:p>
    <w:p>
      <w:pPr/>
      <w:r>
        <w:t>Штрих предоставляет личный чат, материалы и контекст на macOS 15 и новее. Windows-версия планируется. Шлюз предоставляет чат на странице и локальные виды сайта; поддерживаемые действия ограничиваются разрешённой вкладкой и выбранным исполнителем.</w:t>
      </w:r>
    </w:p>
    <w:p>
      <w:pPr/>
      <w:r>
        <w:t>В интеграционном кандидате можно начать личный разговор в расширении, продолжить его в Штрихе и вернуть ответ в тот же разговор. Сохраняются принадлежность беседы, история, черновики и связь запроса остановки с конкретной работой. Этот сценарий требует согласованного набора Штрих, Node и Шлюз; отдельная установка каждого компонента его не подтверждает.</w:t>
      </w:r>
    </w:p>
    <w:p>
      <w:pPr/>
      <w:r>
        <w:t>Серверный маршрут TeamON использует существующее подключение Node к Core. Нативный корпоративный маршрут внутри Штриха и единая беседа через все каналы являются отдельными задачами. Автоматическое смешивание личной и корпоративной истории не предусмотрено.</w:t>
      </w:r>
    </w:p>
    <w:p>
      <w:pPr>
        <w:pStyle w:val="Heading1"/>
      </w:pPr>
      <w:r>
        <w:t>Основание документа</w:t>
      </w:r>
    </w:p>
    <w:p>
      <w:pPr>
        <w:keepLines/>
      </w:pPr>
      <w:r>
        <w:rPr>
          <w:sz w:val="18"/>
        </w:rPr>
        <w:t>Сверка продуктовых документов и закреплённых исходников 15 сентября 2026 года. Проверка документации не заменяет промышленную приёмку. Полная применимость определяется документом о состоянии компонентов.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Тимон Ядро · functional-description · 2026-09-15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7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Функциональные характеристики и работа с данными</dc:title>
  <dc:subject/>
  <dc:creator>Тимон Ядро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