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Архитектура и взаимодействие компонентов</w:t>
      </w:r>
    </w:p>
    <w:p>
      <w:r>
        <w:t>Тимон Ядро · Архитектор, интегратор, технический заказчик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Общая схема</w:t>
        </w:r>
      </w:hyperlink>
    </w:p>
    <w:p>
      <w:hyperlink w:anchor="s2">
        <w:r>
          <w:t>Владение состоянием</w:t>
        </w:r>
      </w:hyperlink>
    </w:p>
    <w:p>
      <w:hyperlink w:anchor="s3">
        <w:r>
          <w:t>Веб пилот</w:t>
        </w:r>
      </w:hyperlink>
    </w:p>
    <w:p>
      <w:hyperlink w:anchor="s4">
        <w:r>
          <w:t>Прохождение задания</w:t>
        </w:r>
      </w:hyperlink>
    </w:p>
    <w:p>
      <w:hyperlink w:anchor="s5">
        <w:r>
          <w:t>Изменения через Штурвал</w:t>
        </w:r>
      </w:hyperlink>
    </w:p>
    <w:p>
      <w:hyperlink w:anchor="s6">
        <w:r>
          <w:t>Модели и внешние системы</w:t>
        </w:r>
      </w:hyperlink>
    </w:p>
    <w:p>
      <w:hyperlink w:anchor="s7">
        <w:r>
          <w:t>Развёртывание и отказоустойчивость</w:t>
        </w:r>
      </w:hyperlink>
    </w:p>
    <w:p>
      <w:hyperlink w:anchor="s8">
        <w:r>
          <w:t>Operator и корпоративный MCP</w:t>
        </w:r>
      </w:hyperlink>
    </w:p>
    <w:p>
      <w:r>
        <w:br w:type="page"/>
      </w:r>
    </w:p>
    <w:p>
      <w:pPr>
        <w:pStyle w:val="Heading1"/>
      </w:pPr>
      <w:r>
        <w:t>Общая схема</w:t>
      </w:r>
      <w:bookmarkStart w:id="1" w:name="s1"/>
      <w:bookmarkEnd w:id="1"/>
    </w:p>
    <w:p>
      <w:pPr/>
      <w:r>
        <w:t>Ядро объединяет пять пользовательских компонентов. Двигатель ведёт серверных агентов; Штат предоставляет сотруднику веб-интерфейс; Штурвал обслуживает оператора компании; Штрих представляет личный слой сотрудника; Шлюз связывает разрешённую вкладку с выбранным исполнителем.</w:t>
      </w:r>
    </w:p>
    <w:p>
      <w:pPr/>
      <w:r>
        <w:t>Node и Native Messaging host — поддерживающие процессы существующей связи с устройством. OpenCode — исполнитель модельного цикла, а выбранная модель — отдельная зависимость. Для систем компании используются настроенные коннекторы. Эти части требуют согласованной версии и собственной проверки работоспособности.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4039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ite-system-2026091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39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Пять компонентов Ядра и границы текущей интеграции</w:t>
      </w:r>
    </w:p>
    <w:p>
      <w:pPr/>
      <w:r>
        <w:t>Линии на схеме показывают владельцев и назначения связей. Подписанный статус имеет приоритет: личный мост Штрих — Шлюз проверен как кандидат, а общее корпоративное продолжение через все поверхности пока не принято.</w:t>
      </w:r>
    </w:p>
    <w:p>
      <w:pPr>
        <w:pStyle w:val="Heading1"/>
      </w:pPr>
      <w:r>
        <w:t>Владение состоянием</w:t>
      </w:r>
      <w:bookmarkStart w:id="2" w:name="s2"/>
      <w:bookmarkEnd w:id="2"/>
    </w:p>
    <w:p>
      <w:pPr/>
      <w:r>
        <w:t>Core хранит состояние серверной работы и её историю в рамках существующих идентичностей каналов. OpenCode ведёт технический цикл исполнения. Веб-интерфейс хранит временное представление и ссылки на операции. NotchChatStore в Штрихе остаётся владельцем связанной личной беседы; расширение хранит локальный черновик и её восстанавливаемую проекцию.</w:t>
      </w:r>
    </w:p>
    <w:p>
      <w:pPr/>
      <w:r>
        <w:t>Три маршрута Шлюза — личный Codex, Штрих и корпоративный TeamON — не являются одним хранилищем. Смена исполнителя не объединяет историю, не копирует личную память в компанию и не создаёт полномочия. Существующее серверное продолжение связано с каналом и его edge-сессией. Универсальный идентификатор работы для свободного перехода между всеми интерфейсами не считается реализованным.</w:t>
      </w:r>
    </w:p>
    <w:p>
      <w:pPr/>
      <w:r>
        <w:t>Человек может работать с серверным агентом через подключённый канал либо веб-Штат. Для продолжения точно той же корпоративной работы в Штрихе необходимы отдельный контракт идентичности, выбора беседы, прав и синхронизации. В личном локальном мосте такой выбор уже ограничен конкретной связанной беседой и сайтом.</w:t>
      </w:r>
    </w:p>
    <w:p>
      <w:pPr>
        <w:pStyle w:val="Heading1"/>
      </w:pPr>
      <w:r>
        <w:t>Веб пилот</w:t>
      </w:r>
      <w:bookmarkStart w:id="3" w:name="s3"/>
      <w:bookmarkEnd w:id="3"/>
    </w:p>
    <w:p>
      <w:pPr/>
      <w:r>
        <w:t>В срезе от 11 сентября 2026 года один backend обслуживает отдельные пути Штата и Штурвала. Он использует локальные учётные записи с индивидуальными длинными кодами и серверными привязками к Core. Это пилотная схема входа, не реализация корпоративного OIDC или произвольных проектных ролей.</w:t>
      </w:r>
    </w:p>
    <w:p>
      <w:pPr/>
      <w:r>
        <w:t>Сеансы двух приложений разделены. Секреты Core не выдаются браузеру. Backend разрешает ограниченный список маршрутов; он не является универсальным прокси к Core. Состояние и история поступают через Bridge. Подробный контракт опубликован в справочнике API пилота.</w:t>
      </w:r>
    </w:p>
    <w:p>
      <w:pPr>
        <w:pStyle w:val="Heading1"/>
      </w:pPr>
      <w:r>
        <w:t>Прохождение задания</w:t>
      </w:r>
      <w:bookmarkStart w:id="4" w:name="s4"/>
      <w:bookmarkEnd w:id="4"/>
    </w:p>
    <w:p>
      <w:pPr/>
      <w:r>
        <w:t>После принятия поручения необходимо сохранить его идентичность и связь с историей. Затем выполняются модельный цикл и разрешённые инструменты. Пользователь получает состояние и результат. При перезагрузке страницы интерфейс должен восстанавливать сведения о работе, а не считать потерю соединения доказательством отсутствия задания.</w:t>
      </w:r>
    </w:p>
    <w:p>
      <w:pPr/>
      <w:r>
        <w:t>Для операций с побочными эффектами важны исходное намерение, идентификатор, подтверждение и фактический результат. Возможная повторная доставка события не должна превращаться в повтор бизнес-действия. При неизвестном результате требуется проверка состояния, а не безусловный повтор на другой модели или с новым идентификатором.</w:t>
      </w:r>
    </w:p>
    <w:p>
      <w:pPr>
        <w:pStyle w:val="Heading1"/>
      </w:pPr>
      <w:r>
        <w:t>Изменения через Штурвал</w:t>
      </w:r>
      <w:bookmarkStart w:id="5" w:name="s5"/>
      <w:bookmarkEnd w:id="5"/>
    </w:p>
    <w:p>
      <w:pPr/>
      <w:r>
        <w:t>Пилот поддерживает чтение состояния агента и изменение имени, описания и языка через подготовку и отдельное подтверждение. Core возвращает предложение, связанное с ревизией и контрольным представлением изменения. Оператор проверяет содержание перед применением.</w:t>
      </w:r>
    </w:p>
    <w:p>
      <w:pPr/>
      <w:r>
        <w:t>При конфликте ревизии нужна новая подготовка. При таймауте после подтверждения сначала читают статус первоначальной операции. Остальные возможности полного Штурвала, включая расширенные роли и управление подключениями, описаны в паспорте как целевой состав и не следуют из наличия трёх редактируемых настроек.</w:t>
      </w:r>
    </w:p>
    <w:p>
      <w:pPr>
        <w:pStyle w:val="Heading1"/>
      </w:pPr>
      <w:r>
        <w:t>Модели и внешние системы</w:t>
      </w:r>
      <w:bookmarkStart w:id="6" w:name="s6"/>
      <w:bookmarkEnd w:id="6"/>
    </w:p>
    <w:p>
      <w:pPr/>
      <w:r>
        <w:t>Модель подключается отдельно от двигателя. Совместимость включает не только возможность отправить текст, но и вызовы инструментов, ошибки, ограничения, отмену и фактическое качество задач. Сходство API не является достаточным доказательством совместимости.</w:t>
      </w:r>
    </w:p>
    <w:p>
      <w:pPr/>
      <w:r>
        <w:t>Инструменты обращаются к системам компании с согласованными полномочиями. Если модель использует внешний API, передаваемые данные и сетевой маршрут определяются политикой организации. Для автономной конфигурации модель и все необходимые сервисы должны быть доступны внутри контура; незаявленное переключение на внешний сервис недопустимо.</w:t>
      </w:r>
    </w:p>
    <w:p>
      <w:pPr>
        <w:pStyle w:val="Heading1"/>
      </w:pPr>
      <w:r>
        <w:t>Развёртывание и отказоустойчивость</w:t>
      </w:r>
      <w:bookmarkStart w:id="7" w:name="s7"/>
      <w:bookmarkEnd w:id="7"/>
    </w:p>
    <w:p>
      <w:pPr/>
      <w:r>
        <w:t>Совместное размещение компонентов на одном сервере допустимо для выбранного профиля, но не означает высокой доступности. Отказ узла, заполнение диска, потеря модели и недоступность коннектора имеют разные последствия. Архитектура восстановления должна учитывать как данные Core, так и файлы, конфигурацию и необходимые секреты.</w:t>
      </w:r>
    </w:p>
    <w:p>
      <w:pPr/>
      <w:r>
        <w:t>До промышленной эксплуатации фиксируют версии компонентов, зависимости, расположение данных, резервное копирование, миграции и проверку восстановления. Значения RPO, RTO, допустимой нагрузки и перечень поддержанных платформ определяются испытаниями и соглашением, а не этой обзорной схемой.</w:t>
      </w:r>
    </w:p>
    <w:p>
      <w:pPr>
        <w:pStyle w:val="Heading1"/>
      </w:pPr>
      <w:r>
        <w:t>Operator и корпоративный MCP</w:t>
      </w:r>
      <w:bookmarkStart w:id="8" w:name="s8"/>
      <w:bookmarkEnd w:id="8"/>
    </w:p>
    <w:p>
      <w:pPr/>
      <w:r>
        <w:t>Operator MCP предоставляет разрешённые административные чтения и действия существующего Core. Отдельное рабочее пространство Operator показывает фиксированный интерфейс и разрешённые чтения через тот же контур авторизации. Оно не является заменой пользовательского Штата и не расширяет само по себе веб-пилот Штурвала.</w:t>
      </w:r>
    </w:p>
    <w:p>
      <w:pPr/>
      <w:r>
        <w:t>Встроенный TeamON MCP — ещё один слой: агент получает через него сведения о компании, агенте, пользователе и состоянии системы. В проверенном срезе Core доступны 46 инструментов, 21 ресурс и 9 prompts. Число описывает конкретную ревизию исходников, а не гарантированную доступность каждого инструмента в любом экземпляре. Эффективный набор определяется ролью, конфигурацией и версией сервера.</w:t>
      </w:r>
    </w:p>
    <w:p>
      <w:pPr/>
      <w:r>
        <w:t>Коннектор MCP корпоративной системы, административный Operator MCP и встроенный TeamON MCP имеют разные задачи. Установка MCP-клиента не предоставляет доступ к компании без действующей серверной привязки и полномочий.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architecture-guide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и взаимодействие компонентов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